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left"/>
        <w:rPr>
          <w:b/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 xml:space="preserve">Compiti estivi </w:t>
      </w:r>
      <w:r>
        <w:rPr>
          <w:b/>
          <w:bCs/>
          <w:color w:val="CE181E"/>
          <w:sz w:val="32"/>
          <w:szCs w:val="32"/>
        </w:rPr>
        <w:t>3^</w:t>
      </w:r>
      <w:r>
        <w:rPr>
          <w:b/>
          <w:bCs/>
          <w:color w:val="CE181E"/>
          <w:sz w:val="32"/>
          <w:szCs w:val="32"/>
        </w:rPr>
        <w:t>G</w:t>
      </w:r>
    </w:p>
    <w:p>
      <w:pPr>
        <w:pStyle w:val="Normal"/>
        <w:spacing w:before="0" w:after="12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120"/>
        <w:jc w:val="left"/>
        <w:rPr>
          <w:b/>
          <w:b/>
          <w:bCs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STORIA</w:t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Vi faccio completare il quadro storico della </w:t>
      </w:r>
      <w:r>
        <w:rPr>
          <w:b/>
          <w:bCs/>
          <w:color w:val="000000" w:themeColor="text1"/>
          <w:sz w:val="26"/>
          <w:szCs w:val="26"/>
        </w:rPr>
        <w:t>Riforma</w:t>
      </w:r>
      <w:r>
        <w:rPr>
          <w:color w:val="000000" w:themeColor="text1"/>
          <w:sz w:val="26"/>
          <w:szCs w:val="26"/>
        </w:rPr>
        <w:t xml:space="preserve"> e della </w:t>
      </w:r>
      <w:r>
        <w:rPr>
          <w:b/>
          <w:bCs/>
          <w:color w:val="000000" w:themeColor="text1"/>
          <w:sz w:val="26"/>
          <w:szCs w:val="26"/>
        </w:rPr>
        <w:t>Controriforma</w:t>
      </w:r>
      <w:r>
        <w:rPr>
          <w:color w:val="000000" w:themeColor="text1"/>
          <w:sz w:val="26"/>
          <w:szCs w:val="26"/>
        </w:rPr>
        <w:t>:</w:t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→ </w:t>
      </w:r>
      <w:r>
        <w:rPr>
          <w:color w:val="000000" w:themeColor="text1"/>
          <w:sz w:val="26"/>
          <w:szCs w:val="26"/>
        </w:rPr>
        <w:t>da pag. 384 par. 4, 5, 6 (compresa scheda pag. 399)</w:t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→ </w:t>
      </w:r>
      <w:r>
        <w:rPr>
          <w:color w:val="000000" w:themeColor="text1"/>
          <w:sz w:val="26"/>
          <w:szCs w:val="26"/>
        </w:rPr>
        <w:t>Sul quaderno svolgere via via gli esercizi denominati “Conoscenza lessicale”</w:t>
      </w:r>
    </w:p>
    <w:p>
      <w:pPr>
        <w:pStyle w:val="Normal"/>
        <w:spacing w:before="0" w:after="120"/>
        <w:jc w:val="left"/>
        <w:rPr>
          <w:color w:val="000000" w:themeColor="text1"/>
        </w:rPr>
      </w:pPr>
      <w:r>
        <w:rPr>
          <w:sz w:val="26"/>
          <w:szCs w:val="26"/>
        </w:rPr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br/>
      </w:r>
      <w:r>
        <w:rPr>
          <w:b/>
          <w:bCs/>
          <w:color w:val="000000" w:themeColor="text1"/>
          <w:sz w:val="32"/>
          <w:szCs w:val="32"/>
        </w:rPr>
        <w:t>FILOSOFIA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Vi faccio completare Aristotele: </w:t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→ </w:t>
      </w:r>
      <w:r>
        <w:rPr>
          <w:sz w:val="26"/>
          <w:szCs w:val="26"/>
        </w:rPr>
        <w:t xml:space="preserve">par. 6 pag. 356, sulla particolare concezione aristotelica di </w:t>
      </w:r>
      <w:r>
        <w:rPr>
          <w:b/>
          <w:bCs/>
          <w:sz w:val="26"/>
          <w:szCs w:val="26"/>
        </w:rPr>
        <w:t>Dio</w:t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→ </w:t>
      </w:r>
      <w:r>
        <w:rPr>
          <w:sz w:val="26"/>
          <w:szCs w:val="26"/>
        </w:rPr>
        <w:t xml:space="preserve">par. 1 pag. 400, sulla </w:t>
      </w:r>
      <w:r>
        <w:rPr>
          <w:b/>
          <w:bCs/>
          <w:sz w:val="26"/>
          <w:szCs w:val="26"/>
        </w:rPr>
        <w:t>fisica</w:t>
      </w:r>
      <w:r>
        <w:rPr>
          <w:sz w:val="26"/>
          <w:szCs w:val="26"/>
        </w:rPr>
        <w:t xml:space="preserve"> </w:t>
      </w:r>
    </w:p>
    <w:p>
      <w:pPr>
        <w:pStyle w:val="Normal"/>
        <w:spacing w:before="0" w:after="1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→ </w:t>
      </w:r>
      <w:r>
        <w:rPr>
          <w:sz w:val="26"/>
          <w:szCs w:val="26"/>
        </w:rPr>
        <w:t>par. 1 pag. 420 sull’</w:t>
      </w:r>
      <w:r>
        <w:rPr>
          <w:b/>
          <w:bCs/>
          <w:sz w:val="26"/>
          <w:szCs w:val="26"/>
        </w:rPr>
        <w:t xml:space="preserve">etica </w:t>
      </w:r>
    </w:p>
    <w:p>
      <w:pPr>
        <w:pStyle w:val="Normal"/>
        <w:spacing w:before="0" w:after="12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→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scheda “La vitalità delle idee” a pag. 436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7d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27d7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Default" w:customStyle="1">
    <w:name w:val="Default"/>
    <w:qFormat/>
    <w:rsid w:val="00427d7d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427d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329</Words>
  <Characters>1880</Characters>
  <CharactersWithSpaces>2205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2022-04-26T16:48:00Z</dcterms:created>
  <dc:creator>Dirigente</dc:creator>
  <dc:description/>
  <dc:language>it-IT</dc:language>
  <cp:lastModifiedBy/>
  <dcterms:modified xsi:type="dcterms:W3CDTF">2022-06-16T12:50:14Z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